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Додаток 1 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Місцева Асоціація органів місцевого самоврядування  “Асоціація учасницького розвитку громад” - виконавчий партнер у Миколаївській, Харківській та Кіровоградській областях  у межах проєкту Міжнародної організації з міграції (далі - МОМ)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51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51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СПЕЦИФІКАЦІЯ</w:t>
      </w:r>
    </w:p>
    <w:p w:rsidR="00000000" w:rsidDel="00000000" w:rsidP="00000000" w:rsidRDefault="00000000" w:rsidRPr="00000000" w14:paraId="00000008">
      <w:pPr>
        <w:widowControl w:val="0"/>
        <w:spacing w:line="251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до  участі в конкурсі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на закупівлю вуличного дитячого майданчика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в рамках ініціативи Кропивницької ТГ Кіровоградської області в рамках проєкту “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Відновлення та посилення спроможностей громад (HREF)”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 для громад  Кіровоградської  області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14.317897371715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5.6821026282854"/>
        <w:gridCol w:w="2838.623279098874"/>
        <w:gridCol w:w="840.5632040050062"/>
        <w:gridCol w:w="813.0037546933668"/>
        <w:gridCol w:w="4726.445556946183"/>
        <w:tblGridChange w:id="0">
          <w:tblGrid>
            <w:gridCol w:w="895.6821026282854"/>
            <w:gridCol w:w="2838.623279098874"/>
            <w:gridCol w:w="840.5632040050062"/>
            <w:gridCol w:w="813.0037546933668"/>
            <w:gridCol w:w="4726.4455569461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Лот №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Найменування та опис послуги: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Од. Вим.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К-ть 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Деталізація специфікації: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Ігровий комплекс “Яблуневий сад” І01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Ігровий комплекс “Яблуневий сад” І01 – обладнання для користування дітьми з інвалідністю разом з дітьми без фізичних вад.</w:t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Опорні стійки обладнання виготовлені з сухого дерева хвойних порід (брус клеєний 100х100мм) мають пази для майданчиків та оснащуються металевим анкером, при необхідності пластиковим ковпаком.</w:t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Підлога виготовлена з сухих досок хвойних порід (лаги 100х40мм та 100х30мм, настил 95х40мм).</w:t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Всі дерев’яні вироби покриті спеціальною антигрибковою кольоровою фарбою.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Металеві конструкції комплексу та окремі елементи зі стальної труби різного діаметру та форми, обробка дробеструйна з подальшим полімерним нанесенням фарби двома шарами.</w:t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Скат гірки  з листової нержавіючої сталі товщиною 1,5-2 мм без зварювальних швів, завдяки чому забезпечується плавний та головне безпечний спуск дитини.</w:t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Спуск-підйом з вологостійкої ламінованої фанери з нековзким покриттям зі спеціальною додатковою обробкою торців фанери.</w:t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Борта гірки, основна обшивка комплексу та окремі елементи з вологостійкої фанери товщиною 21- 24 мм, покриття в 2-а шари ґрунту 2-а шари фарби промислової групи на водній основі (виробник Німеччина, Фінляндія) з спеціальною додатковою обробкою торців фанери.</w:t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 елементах комплексу використовуються троси з металевими жилами зовнішній шар яких із акрилу, всередині металеві жили та пластиковими з’єднувачами (европейський стандарт, ТUV сертифікат).</w:t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З’єднувальні елементи закриті пластиковими заглушками з логотипом БІМБОКА.</w:t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Фурнітура оцинкована.</w:t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Ігрова стійка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Габарити: 2000х1000х1800 мм від “0” точки. </w:t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Ігрова стійка включає в себе ряд ігрових розвиваючих і спортивний елемент для гри в м’яч. </w:t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Стійка для гри в м’яч зі сталевої труби Ду40 і Ду32; опорні стовпи вироби зі сталевої труби 80х80мм; обробка дробеструйная з подальшим полімерним нанесенням фарби двома шарами. </w:t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Ігрові вертикальні елементи з вологостійкої фанери товщиною не менше 18 мм, покриття в два шари грунту та два шари фарби промислової групи на водній основі (виробник Німеччина, Фінляндія) зі спеціальною додатковою обробкою торців фанери. </w:t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Всі болтові з’єднання захищені пластиковими заглушками. Фурнітура оцинкована.</w:t>
            </w:r>
          </w:p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Пісочниця ОФП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Пісочниця ОФП — класичний елемент дитячого майданчика обладнання для дітей з інвалідністю, в т.ч на інвалідних візках.</w:t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 периметру пісочниці встановлені борти, щоб викласти іграшки.</w:t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Габарити пісочниці: 1400х1400 мм</w:t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Каркас пісочниці – металева конструкція зі стальної труби, обробка дробеструйна з подальшим полімерним нанесенням фарби двома шарами.</w:t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Борта та дно з вологостійкої фанери, покрите 2-а шарами ґрунту та 2-а шарами фарби промислової групи на водній основі з спеціальною додатковою обробкою торців фанери.</w:t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Виступаючі кінці елементів з’єднання захищені пластиковими заглушками з логотипом БІМБОКА.</w:t>
            </w:r>
          </w:p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Фурнітура оцинкована.</w:t>
            </w:r>
          </w:p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Смуга перешкод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Комплекс для дітей віком від 7 до 12 років. !!*з допустимим одночасним навантаженням не більше 480 кг (6-ь дітей кожна вагою не більше 80 кг). Багатофункціональний комплекс зі спортивних елементів, в склад якого входить: пластиковий тунель з підйомом з тросів діаметром не менше 700 мм та довжиною не менше 1000мм; міст-бум 2000х900мм; перехідка з тросів 2000х900мм; колода-змійка довжиною 2000 мм; з’єднувальних елементів з платформ та стовпчики різновисокі. Опорні стійки комплексу виготовлені зі сталевої труби розміром не менше 80х80мм, обробка дробеструйна з подальшим полімерним нанесенням фарби двома шарами або з сухого дерева хвойних порід (брус клеєний 100х100мм), які оснащуються металевим анкером, при необхідності пластиковим ковпаком. Всі дерев’яні елементи покриті спеціальною антигрибковою кольоровою фарбою. Платформи, колода-змійка та стовпчики різновисокі виготовлені з вологостійкої ламінованої фанери зі спеціальною додатковою обробкою торців та з вологостійкої фанери товщиною 18- 24 мм. В елементах комплексу використовуються троси з металевими жилами зовнішній шар яких із акрилу, всередині металеві жили та пластиковими з’єднувачами (європейський стандарт, ТUV сертифікат). До складу комплексу входить прямий тунель, виготовлений з високоякісного морозостійкого (від -40°C до +60°С) стійкого до ультрафіолету поліетиленута. З’єднувальні елементи закриті пластиковими заглушками. Фурнітура оцинкована.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Стійка з алфавітом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Стійка з алфавітом – ігровий розвиваючий елемент для дітей віком від 3 до 6 років.</w:t>
            </w:r>
          </w:p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Опорні стійки виготовлені з сухого дерева хвойних порід (брус клеєний 100х100мм) покриті спеціальною антигрибковою кольоровою фарбою, оснащені металевими анкерами та пластиковими ковпаками.</w:t>
            </w:r>
          </w:p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Металеві трубки для кубиків зі стальної труби, обробка дробеструйна з подальшим полімерним нанесенням фарби двома шарами.</w:t>
            </w:r>
          </w:p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Кубики дерев’яні, покриття в 2-а шари ґрунту 2-а шари фарби промислової групи на водній основі з спеціальною додатковою обробкою торців фанери.</w:t>
            </w:r>
          </w:p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З’єднувальні елементи закриті пластиковими заглушками з логотипом БІМБОКА.</w:t>
            </w:r>
          </w:p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Фурнітура оцинкована.</w:t>
            </w:r>
          </w:p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Спортивно-ігровий комплекс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Спортивно-ігровий комплекс С100_05 для дітей віком від 7 до 12 років</w:t>
            </w:r>
          </w:p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Габаритні розміри: L=12040 мм, W=6128 мм, H=2848 мм</w:t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Лава зі спинкою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Габаритні розміри: L=1200 або 1800 мм, W=1039 мм, H=500/1200 мм.</w:t>
            </w:r>
          </w:p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Основа лави – металева конструкцію зі стальної труби різного діаметру та форми, обробка дробеструйна з подальшим полімерним нанесенням фарби двома шарами.</w:t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Сидіння лави виготовлене з сухих досок хвойних порід, покрите спеціальною антигрибковою кольоровою фарбою.</w:t>
            </w:r>
          </w:p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Борта лави з вологостійкої фанери, покриття в 2-а шари ґрунту 2-а шари фарби промислової групи на водній основі зі спеціальною додатковою обробкою торців фанери.</w:t>
            </w:r>
          </w:p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З’єднувальні елементи закриті пластиковими заглушками з логотипом БІМБОКА.</w:t>
            </w:r>
          </w:p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Фурнітура оцинкована.</w:t>
            </w:r>
          </w:p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7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Покриття для дитячих майданчиків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97</w:t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Гумова плитка Rubber Flooring є нешкідливою, виготовляється з екологічно чистої гумової крихти, отриманої при механічній переробці зношених автомобільних шин і покришок, з додаванням поліуретанового нетоксичного сполучного.</w:t>
              <w:br w:type="textWrapping"/>
              <w:t xml:space="preserve">Розміри: 500*500мм</w:t>
            </w:r>
          </w:p>
        </w:tc>
      </w:tr>
    </w:tbl>
    <w:p w:rsidR="00000000" w:rsidDel="00000000" w:rsidP="00000000" w:rsidRDefault="00000000" w:rsidRPr="00000000" w14:paraId="0000007C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Спеціальні умови:</w:t>
      </w:r>
    </w:p>
    <w:p w:rsidR="00000000" w:rsidDel="00000000" w:rsidP="00000000" w:rsidRDefault="00000000" w:rsidRPr="00000000" w14:paraId="0000007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1.  Ціна пропозиції має включати всі можливі витрати постачальника, у тому числі податки, збори, транспортні, пакувальні та інші супутні витрати.</w:t>
      </w:r>
    </w:p>
    <w:p w:rsidR="00000000" w:rsidDel="00000000" w:rsidP="00000000" w:rsidRDefault="00000000" w:rsidRPr="00000000" w14:paraId="0000007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2. Замовник залишає за собою право не викуповувати окремі позиції у переможця, якщо вони не відповідають технічним вимогам або характеристикам, визначеним у специфікації. У такому випадку відповідні позиції можуть бути передані учаснику, який запропонував наступну найнижчу ціну за цими позиціями.</w:t>
      </w:r>
    </w:p>
    <w:p w:rsidR="00000000" w:rsidDel="00000000" w:rsidP="00000000" w:rsidRDefault="00000000" w:rsidRPr="00000000" w14:paraId="0000008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3. Пропозиція має охоплювати повну кількості одиниць у межах одного лоту. У разі, якщо учасник подає неповну пропозицію за лотом, така пропозиція не розглядатиметься. </w:t>
      </w:r>
    </w:p>
    <w:p w:rsidR="00000000" w:rsidDel="00000000" w:rsidP="00000000" w:rsidRDefault="00000000" w:rsidRPr="00000000" w14:paraId="0000008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4. Просимо постачальників надавати свої пропозиції у форматі, максимально наближеному до наведеної технічної специфікації.</w:t>
      </w:r>
    </w:p>
    <w:p w:rsidR="00000000" w:rsidDel="00000000" w:rsidP="00000000" w:rsidRDefault="00000000" w:rsidRPr="00000000" w14:paraId="0000008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5. У вартість товару обов’язково має бути включена доставка до місця призначення в Кропивницьку громада Кіровоградської області. Точна адреса доставки буде повідомлена під час укладання Договору.</w:t>
      </w:r>
    </w:p>
    <w:p w:rsidR="00000000" w:rsidDel="00000000" w:rsidP="00000000" w:rsidRDefault="00000000" w:rsidRPr="00000000" w14:paraId="0000008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6. Всі товари, що поставляються повинні бути цілими, новими, такими, що не були у використанні в т.ч в якості демонстраційного зразка та не експонувалися на виставках, без пошкоджень заводської упаковки та її змісту, мати відповідне маркування.</w:t>
      </w:r>
    </w:p>
    <w:p w:rsidR="00000000" w:rsidDel="00000000" w:rsidP="00000000" w:rsidRDefault="00000000" w:rsidRPr="00000000" w14:paraId="00000084">
      <w:pPr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850" w:right="81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tabs>
        <w:tab w:val="center" w:leader="none" w:pos="4677"/>
        <w:tab w:val="right" w:leader="none" w:pos="9355"/>
      </w:tabs>
      <w:jc w:val="center"/>
      <w:rPr/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1383506" cy="366713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3506" cy="3667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F8756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1" w:customStyle="1">
    <w:name w:val="Без інтервалів1"/>
    <w:rsid w:val="00F8756E"/>
    <w:pPr>
      <w:spacing w:after="0" w:line="240" w:lineRule="auto"/>
    </w:pPr>
    <w:rPr>
      <w:rFonts w:ascii="Calibri" w:cs="Times New Roman" w:eastAsia="Times New Roman" w:hAnsi="Calibri"/>
      <w:lang w:val="ru-RU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qWFNhox48X0bM8mC/PqMTpTkEg==">CgMxLjA4AHIhMWtEVDNTenJiV2JVcU5XRU5GMi1iSDVCVVNGWkFuRDB1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2023-05-03T08:43:00Z</dcterms:created>
  <dc:creator>Наталия Бут</dc:creator>
</cp:coreProperties>
</file>