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bookmarkStart w:colFirst="0" w:colLast="0" w:name="_b33m3xswomo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highlight w:val="white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1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ЗАПРОШЕННЯ</w:t>
      </w:r>
    </w:p>
    <w:p w:rsidR="00000000" w:rsidDel="00000000" w:rsidP="00000000" w:rsidRDefault="00000000" w:rsidRPr="00000000" w14:paraId="00000006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  участі в конкурсі  на закупівлю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вуличного спортивного майданчику</w:t>
      </w:r>
      <w:r w:rsidDel="00000000" w:rsidR="00000000" w:rsidRPr="00000000">
        <w:rPr>
          <w:b w:val="1"/>
          <w:rtl w:val="0"/>
        </w:rPr>
        <w:t xml:space="preserve"> ,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обладнання для створення інклюзивного спортивного комплексу , спортивного майданчику пляжної зони</w:t>
      </w:r>
      <w:r w:rsidDel="00000000" w:rsidR="00000000" w:rsidRPr="00000000">
        <w:rPr>
          <w:b w:val="1"/>
          <w:rtl w:val="0"/>
        </w:rPr>
        <w:t xml:space="preserve"> в рамках проєкту </w:t>
      </w:r>
      <w:r w:rsidDel="00000000" w:rsidR="00000000" w:rsidRPr="00000000">
        <w:rPr>
          <w:b w:val="1"/>
          <w:highlight w:val="white"/>
          <w:rtl w:val="0"/>
        </w:rPr>
        <w:t xml:space="preserve">“Відновлення та посилення спроможностей громад (HREF)”</w:t>
      </w:r>
      <w:r w:rsidDel="00000000" w:rsidR="00000000" w:rsidRPr="00000000">
        <w:rPr>
          <w:b w:val="1"/>
          <w:rtl w:val="0"/>
        </w:rPr>
        <w:t xml:space="preserve">  для громад Миколаївської, Харківської та Кіровоградської  областей</w:t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112" w:right="106" w:firstLine="45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112" w:right="106" w:firstLine="45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Місцева Асоціація органів місцевого самоврядування  “Асоціація учасницького розвитку громад” запрошує зацікавлених постачальників взяти участь у конкурсі  на закупівлю вуличного спортивного майданчику , обладнання для створення інклюзивного спортивного комплексу, спортивного майданчику пляжної зони (деталі наведено у Специфікації (Додаток 1)).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 w:right="106" w:hanging="1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У разі зацікавленості просимо надсилати ваші конкурсні пропозиції до </w:t>
      </w:r>
      <w:r w:rsidDel="00000000" w:rsidR="00000000" w:rsidRPr="00000000">
        <w:rPr>
          <w:b w:val="1"/>
          <w:rtl w:val="0"/>
        </w:rPr>
        <w:t xml:space="preserve">23:59 24.10.2025 </w:t>
      </w:r>
      <w:r w:rsidDel="00000000" w:rsidR="00000000" w:rsidRPr="00000000">
        <w:rPr>
          <w:rtl w:val="0"/>
        </w:rPr>
        <w:t xml:space="preserve">року на електронну адресу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 із темою листа  “</w:t>
      </w:r>
      <w:r w:rsidDel="00000000" w:rsidR="00000000" w:rsidRPr="00000000">
        <w:rPr>
          <w:b w:val="1"/>
          <w:rtl w:val="0"/>
        </w:rPr>
        <w:t xml:space="preserve">Пропозиція на закупівлю обладнання</w:t>
      </w:r>
      <w:r w:rsidDel="00000000" w:rsidR="00000000" w:rsidRPr="00000000">
        <w:rPr>
          <w:rtl w:val="0"/>
        </w:rPr>
        <w:t xml:space="preserve">”.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106" w:firstLine="566"/>
        <w:jc w:val="both"/>
        <w:rPr/>
      </w:pPr>
      <w:r w:rsidDel="00000000" w:rsidR="00000000" w:rsidRPr="00000000">
        <w:rPr>
          <w:rtl w:val="0"/>
        </w:rPr>
        <w:t xml:space="preserve">Пропозиції мають бути оформлені українською мовою у вигляді повного комплекту конкурсної документації.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right="106" w:firstLine="566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конкурсної документації: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1. Копії документів, що підтверджують державну реєстрацію учасника та наявність відповідного КВЕДу.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2. Комерційна пропозиція (див. зразок - Додаток 2).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подається українською мовою;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  <w:t xml:space="preserve">- підписується уповноваженою особою та завіряється печаткою (за наявності).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right="100" w:firstLine="5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Пропозиції, оформлені неналежним чином, з неповним комплектом документів або подані після встановленого терміну, не будуть допущені до розгляду.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Технічні та організаційні питання: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1) Надсилаються ВИКЛЮЧНО письмово на електронну адресу: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associationcpdev@gmail.com</w:t>
        </w:r>
      </w:hyperlink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2) не пізніше ніж за 6 годин до завершення конкурсу;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3) з обов’язковим зазначенням назви конкурсу в темі листа.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Місцева Асоціація органів місцевого самоврядування «Асоціація учасницького розвитку громад» зі своєї сторони гарантує конфіденційність інформації, поданої в конкурсних пропозиціях 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right="10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112" w:right="106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Підведення підсумків конкурсу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112" w:right="106" w:firstLine="568"/>
        <w:jc w:val="both"/>
        <w:rPr/>
      </w:pPr>
      <w:r w:rsidDel="00000000" w:rsidR="00000000" w:rsidRPr="00000000">
        <w:rPr>
          <w:rtl w:val="0"/>
        </w:rPr>
        <w:t xml:space="preserve">Оцінювання конкурсних пропозицій здійснюється у два етапи: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Формальна оцінка відповідності вимогам.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line="240" w:lineRule="auto"/>
        <w:ind w:left="720" w:right="106" w:hanging="360"/>
        <w:jc w:val="both"/>
      </w:pPr>
      <w:r w:rsidDel="00000000" w:rsidR="00000000" w:rsidRPr="00000000">
        <w:rPr>
          <w:rtl w:val="0"/>
        </w:rPr>
        <w:t xml:space="preserve">Цінова оцінка конкурсних пропозицій.</w:t>
      </w:r>
    </w:p>
    <w:p w:rsidR="00000000" w:rsidDel="00000000" w:rsidP="00000000" w:rsidRDefault="00000000" w:rsidRPr="00000000" w14:paraId="0000001E">
      <w:pPr>
        <w:widowControl w:val="0"/>
        <w:spacing w:line="249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9" w:lineRule="auto"/>
        <w:ind w:left="4721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0">
      <w:pPr>
        <w:widowControl w:val="0"/>
        <w:spacing w:line="249" w:lineRule="auto"/>
        <w:ind w:right="-324.3307086614169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За результатами закупівлі з переможцем буде укладено тристоронній договір поставки між: Асоціацією – платником; Громадою – одержувачем негрошової допомоги; Постачальником – виконавцем (постачальником товару).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Постачання товару та передача його громаді оформлюються тристоронніми накладними.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Оплата здійснюється після постачання товару та підписання всіх документів,  з можливістю авансового платежу до 50% від вартості за погодженням сторін.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Розрахунки проводяться у національній валюті (гривні) шляхом банківського переказу на рахунок постачальника.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pacing w:line="240" w:lineRule="auto"/>
        <w:ind w:right="-324.3307086614169"/>
        <w:jc w:val="both"/>
      </w:pPr>
      <w:r w:rsidDel="00000000" w:rsidR="00000000" w:rsidRPr="00000000">
        <w:rPr>
          <w:rtl w:val="0"/>
        </w:rPr>
        <w:t xml:space="preserve">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right="-324.330708661416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720" w:right="4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Інші умови: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Технічні, фінансові, організаційні та інші умови конкурсу не є публічною офертою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Асоціація залишає за собою право не розголошувати жодних подробиць оцінювання пропозицій, а також відхилити будь-яку пропозицію в на будь-якому етапі без пояснення причин і без відповідальності за прийняте рішення.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Асоціація діє відповідно до принципів прозорості, недискримінації, рівності можливостей і гендерної чутливості, з урахуванням потреб усіх вразливих груп населення.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112" w:firstLine="56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Додатки до запрошення: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112" w:firstLine="568"/>
        <w:jc w:val="both"/>
        <w:rPr/>
      </w:pPr>
      <w:r w:rsidDel="00000000" w:rsidR="00000000" w:rsidRPr="00000000">
        <w:rPr>
          <w:rtl w:val="0"/>
        </w:rPr>
        <w:t xml:space="preserve">1.Специфікація</w:t>
        <w:tab/>
        <w:tab/>
        <w:tab/>
        <w:tab/>
        <w:t xml:space="preserve">2. Форма комерційної  пропозиції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383506" cy="366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sociationcpdev@gmail.com" TargetMode="External"/><Relationship Id="rId7" Type="http://schemas.openxmlformats.org/officeDocument/2006/relationships/hyperlink" Target="mailto:associationcpdev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